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292F">
        <w:rPr>
          <w:rFonts w:ascii="Times New Roman" w:hAnsi="Times New Roman" w:cs="Times New Roman"/>
          <w:sz w:val="24"/>
          <w:szCs w:val="24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девојке број 6, 18000 Ниш, интернет страница  </w:t>
      </w:r>
      <w:hyperlink r:id="rId6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27685E" w:rsidRPr="000650FC" w:rsidRDefault="0027685E" w:rsidP="0027685E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0650FC">
        <w:rPr>
          <w:sz w:val="24"/>
          <w:szCs w:val="24"/>
          <w:lang w:val="sr-Cyrl-RS"/>
        </w:rPr>
        <w:t xml:space="preserve">Материјали за одржавање хигијене и угоститељство </w:t>
      </w:r>
      <w:r>
        <w:rPr>
          <w:sz w:val="24"/>
          <w:szCs w:val="24"/>
        </w:rPr>
        <w:t>– по партијама, ЈНД-</w:t>
      </w:r>
      <w:r w:rsidR="00FF5C0A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 бр. 0</w:t>
      </w:r>
      <w:r w:rsidR="000650FC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/14</w:t>
      </w:r>
      <w:r w:rsidR="00BC5F13">
        <w:rPr>
          <w:sz w:val="24"/>
          <w:szCs w:val="24"/>
          <w:lang w:val="sr-Cyrl-RS"/>
        </w:rPr>
        <w:t xml:space="preserve"> </w:t>
      </w:r>
      <w:r w:rsidRPr="00E65674">
        <w:rPr>
          <w:b w:val="0"/>
          <w:sz w:val="24"/>
          <w:szCs w:val="24"/>
        </w:rPr>
        <w:t>за потребе Дома ученика средњих школа у Нишу,</w:t>
      </w:r>
    </w:p>
    <w:p w:rsidR="0027685E" w:rsidRPr="0027685E" w:rsidRDefault="00625F42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="0027685E" w:rsidRPr="0027685E">
        <w:rPr>
          <w:b w:val="0"/>
          <w:sz w:val="24"/>
          <w:szCs w:val="24"/>
        </w:rPr>
        <w:t xml:space="preserve"> </w:t>
      </w:r>
      <w:r w:rsidR="0027685E" w:rsidRPr="00E65674">
        <w:rPr>
          <w:b w:val="0"/>
          <w:sz w:val="24"/>
          <w:szCs w:val="24"/>
          <w:u w:val="single"/>
        </w:rPr>
        <w:t xml:space="preserve">Партија </w:t>
      </w:r>
      <w:r w:rsidR="00FF5C0A">
        <w:rPr>
          <w:b w:val="0"/>
          <w:sz w:val="24"/>
          <w:szCs w:val="24"/>
          <w:u w:val="single"/>
          <w:lang w:val="sr-Cyrl-RS"/>
        </w:rPr>
        <w:t xml:space="preserve">бр. </w:t>
      </w:r>
      <w:r w:rsidR="000650FC">
        <w:rPr>
          <w:b w:val="0"/>
          <w:sz w:val="24"/>
          <w:szCs w:val="24"/>
          <w:u w:val="single"/>
          <w:lang w:val="sr-Cyrl-RS"/>
        </w:rPr>
        <w:t>7</w:t>
      </w:r>
      <w:r w:rsidR="00FF5C0A">
        <w:rPr>
          <w:b w:val="0"/>
          <w:sz w:val="24"/>
          <w:szCs w:val="24"/>
          <w:u w:val="single"/>
          <w:lang w:val="sr-Cyrl-RS"/>
        </w:rPr>
        <w:t xml:space="preserve"> – </w:t>
      </w:r>
      <w:r w:rsidR="000650FC">
        <w:rPr>
          <w:b w:val="0"/>
          <w:sz w:val="24"/>
          <w:szCs w:val="24"/>
          <w:u w:val="single"/>
          <w:lang w:val="sr-Cyrl-RS"/>
        </w:rPr>
        <w:t xml:space="preserve">Средства за чишћење </w:t>
      </w:r>
      <w:proofErr w:type="spellStart"/>
      <w:r w:rsidR="000650FC">
        <w:rPr>
          <w:b w:val="0"/>
          <w:sz w:val="24"/>
          <w:szCs w:val="24"/>
          <w:u w:val="single"/>
          <w:lang w:val="sr-Cyrl-RS"/>
        </w:rPr>
        <w:t>конвектомата</w:t>
      </w:r>
      <w:proofErr w:type="spellEnd"/>
      <w:r w:rsidR="000650FC">
        <w:rPr>
          <w:b w:val="0"/>
          <w:sz w:val="24"/>
          <w:szCs w:val="24"/>
          <w:u w:val="single"/>
          <w:lang w:val="sr-Cyrl-RS"/>
        </w:rPr>
        <w:t xml:space="preserve"> и одржавање </w:t>
      </w:r>
      <w:proofErr w:type="spellStart"/>
      <w:r w:rsidR="000650FC">
        <w:rPr>
          <w:b w:val="0"/>
          <w:sz w:val="24"/>
          <w:szCs w:val="24"/>
          <w:u w:val="single"/>
          <w:lang w:val="sr-Cyrl-RS"/>
        </w:rPr>
        <w:t>инокс</w:t>
      </w:r>
      <w:proofErr w:type="spellEnd"/>
      <w:r w:rsidR="000650FC">
        <w:rPr>
          <w:b w:val="0"/>
          <w:sz w:val="24"/>
          <w:szCs w:val="24"/>
          <w:u w:val="single"/>
          <w:lang w:val="sr-Cyrl-RS"/>
        </w:rPr>
        <w:t xml:space="preserve"> опреме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3A0CA1" w:rsidRPr="00FF5C0A" w:rsidRDefault="0027685E" w:rsidP="00FF5C0A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>Назив из општег речника јавне набавке је:</w:t>
      </w:r>
      <w:r w:rsidR="00FF5C0A" w:rsidRPr="00FF5C0A">
        <w:rPr>
          <w:b w:val="0"/>
          <w:sz w:val="24"/>
          <w:szCs w:val="24"/>
        </w:rPr>
        <w:t xml:space="preserve"> </w:t>
      </w:r>
      <w:r w:rsidR="000650FC">
        <w:rPr>
          <w:b w:val="0"/>
          <w:sz w:val="24"/>
          <w:szCs w:val="24"/>
          <w:lang w:val="sr-Cyrl-RS"/>
        </w:rPr>
        <w:t>24000000</w:t>
      </w:r>
      <w:r w:rsidR="0093688B">
        <w:rPr>
          <w:b w:val="0"/>
          <w:sz w:val="24"/>
          <w:szCs w:val="24"/>
          <w:lang w:val="sr-Cyrl-RS"/>
        </w:rPr>
        <w:t>;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0650FC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75.600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динара</w:t>
      </w:r>
      <w:r w:rsidR="0093688B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0FC">
        <w:rPr>
          <w:rFonts w:ascii="Times New Roman" w:hAnsi="Times New Roman" w:cs="Times New Roman"/>
          <w:b/>
          <w:sz w:val="24"/>
          <w:szCs w:val="24"/>
        </w:rPr>
        <w:t>67.800,</w:t>
      </w:r>
      <w:r w:rsidRPr="00811098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FF5C0A">
        <w:rPr>
          <w:sz w:val="24"/>
          <w:szCs w:val="24"/>
          <w:lang w:val="sr-Cyrl-BA" w:eastAsia="sr-Latn-CS"/>
        </w:rPr>
        <w:t>велике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3A0CA1" w:rsidRPr="003A0CA1" w:rsidRDefault="000650FC" w:rsidP="00DE019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650FC">
        <w:rPr>
          <w:rFonts w:ascii="Times New Roman" w:hAnsi="Times New Roman" w:cs="Times New Roman"/>
          <w:sz w:val="24"/>
          <w:szCs w:val="24"/>
        </w:rPr>
        <w:t>Материјали за одржавање хигијене и угоститељство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F5C0A" w:rsidRPr="00FF5C0A">
        <w:rPr>
          <w:rFonts w:ascii="Times New Roman" w:hAnsi="Times New Roman" w:cs="Times New Roman"/>
          <w:sz w:val="24"/>
          <w:szCs w:val="24"/>
        </w:rPr>
        <w:t xml:space="preserve"> </w:t>
      </w:r>
      <w:r w:rsidR="0027685E" w:rsidRPr="00FF5C0A">
        <w:rPr>
          <w:rFonts w:ascii="Times New Roman" w:hAnsi="Times New Roman" w:cs="Times New Roman"/>
          <w:sz w:val="24"/>
          <w:szCs w:val="24"/>
        </w:rPr>
        <w:t>обликованa по партијама</w:t>
      </w:r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 w:rsid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5</w:t>
      </w:r>
      <w:r w:rsidR="003A0CA1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/2014, </w:t>
      </w:r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5C0A">
        <w:rPr>
          <w:rFonts w:ascii="Times New Roman" w:hAnsi="Times New Roman" w:cs="Times New Roman"/>
          <w:b/>
          <w:sz w:val="24"/>
          <w:szCs w:val="24"/>
          <w:u w:val="single"/>
        </w:rPr>
        <w:t>партију</w:t>
      </w:r>
      <w:r w:rsidR="00FF5C0A" w:rsidRPr="00FF5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F5C0A" w:rsidRPr="00FF5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0650FC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Средства за чишћење </w:t>
      </w:r>
      <w:proofErr w:type="spellStart"/>
      <w:r w:rsidRPr="000650FC">
        <w:rPr>
          <w:rFonts w:ascii="Times New Roman" w:hAnsi="Times New Roman" w:cs="Times New Roman"/>
          <w:b/>
          <w:sz w:val="24"/>
          <w:szCs w:val="24"/>
          <w:u w:val="single"/>
        </w:rPr>
        <w:t>конвектомата</w:t>
      </w:r>
      <w:proofErr w:type="spellEnd"/>
      <w:r w:rsidRPr="000650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одржавање </w:t>
      </w:r>
      <w:proofErr w:type="spellStart"/>
      <w:r w:rsidRPr="000650FC">
        <w:rPr>
          <w:rFonts w:ascii="Times New Roman" w:hAnsi="Times New Roman" w:cs="Times New Roman"/>
          <w:b/>
          <w:sz w:val="24"/>
          <w:szCs w:val="24"/>
          <w:u w:val="single"/>
        </w:rPr>
        <w:t>инокс</w:t>
      </w:r>
      <w:proofErr w:type="spellEnd"/>
      <w:r w:rsidRPr="000650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опреме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,</w:t>
      </w:r>
      <w:r w:rsidR="00594CF1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1880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Nataly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Drogerija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 из Ниша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ул. Благоја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 4/12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>
        <w:rPr>
          <w:rFonts w:ascii="Times New Roman" w:hAnsi="Times New Roman" w:cs="Times New Roman"/>
          <w:sz w:val="24"/>
          <w:szCs w:val="24"/>
        </w:rPr>
        <w:t>104696754</w:t>
      </w:r>
      <w:r w:rsidR="00594CF1" w:rsidRPr="003A0CA1">
        <w:rPr>
          <w:rFonts w:ascii="Times New Roman" w:hAnsi="Times New Roman" w:cs="Times New Roman"/>
          <w:sz w:val="24"/>
          <w:szCs w:val="24"/>
        </w:rPr>
        <w:t>, Мат.</w:t>
      </w:r>
      <w:r w:rsidR="00DE0197">
        <w:rPr>
          <w:rFonts w:ascii="Times New Roman" w:hAnsi="Times New Roman" w:cs="Times New Roman"/>
          <w:sz w:val="24"/>
          <w:szCs w:val="24"/>
        </w:rPr>
        <w:t xml:space="preserve"> 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>
        <w:rPr>
          <w:rFonts w:ascii="Times New Roman" w:hAnsi="Times New Roman" w:cs="Times New Roman"/>
          <w:sz w:val="24"/>
          <w:szCs w:val="24"/>
        </w:rPr>
        <w:t>60430306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85">
        <w:rPr>
          <w:rFonts w:ascii="Times New Roman" w:hAnsi="Times New Roman" w:cs="Times New Roman"/>
          <w:sz w:val="24"/>
          <w:szCs w:val="24"/>
        </w:rPr>
        <w:t>1</w:t>
      </w:r>
      <w:r w:rsidR="000650FC">
        <w:rPr>
          <w:rFonts w:ascii="Times New Roman" w:hAnsi="Times New Roman" w:cs="Times New Roman"/>
          <w:sz w:val="24"/>
          <w:szCs w:val="24"/>
        </w:rPr>
        <w:t>1</w:t>
      </w:r>
      <w:r w:rsidR="00625F42">
        <w:rPr>
          <w:rFonts w:ascii="Times New Roman" w:hAnsi="Times New Roman" w:cs="Times New Roman"/>
          <w:sz w:val="24"/>
          <w:szCs w:val="24"/>
        </w:rPr>
        <w:t>.1</w:t>
      </w:r>
      <w:r w:rsidR="00A264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0FC">
        <w:rPr>
          <w:rFonts w:ascii="Times New Roman" w:hAnsi="Times New Roman" w:cs="Times New Roman"/>
          <w:sz w:val="24"/>
          <w:szCs w:val="24"/>
        </w:rPr>
        <w:t>Најниже понуђена цена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Број 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</w:t>
      </w:r>
      <w:r w:rsidR="00DE0197">
        <w:rPr>
          <w:rFonts w:ascii="Times New Roman" w:hAnsi="Times New Roman" w:cs="Times New Roman"/>
          <w:sz w:val="24"/>
          <w:szCs w:val="24"/>
        </w:rPr>
        <w:t>1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DE0197">
        <w:rPr>
          <w:rFonts w:ascii="Times New Roman" w:hAnsi="Times New Roman" w:cs="Times New Roman"/>
          <w:sz w:val="24"/>
          <w:szCs w:val="24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DE01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0650FC">
        <w:rPr>
          <w:rFonts w:ascii="Times New Roman" w:hAnsi="Times New Roman" w:cs="Times New Roman"/>
          <w:sz w:val="24"/>
          <w:szCs w:val="24"/>
        </w:rPr>
        <w:t>67.800</w:t>
      </w:r>
      <w:r w:rsidR="00DE0197">
        <w:rPr>
          <w:rFonts w:ascii="Times New Roman" w:hAnsi="Times New Roman" w:cs="Times New Roman"/>
          <w:sz w:val="24"/>
          <w:szCs w:val="24"/>
        </w:rPr>
        <w:t>,00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0FC">
        <w:rPr>
          <w:rFonts w:ascii="Times New Roman" w:hAnsi="Times New Roman" w:cs="Times New Roman"/>
          <w:sz w:val="24"/>
          <w:szCs w:val="24"/>
        </w:rPr>
        <w:t>67.800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DE0197" w:rsidRP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15</w:t>
      </w:r>
      <w:r w:rsidRP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DE0197" w:rsidRP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0650FC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065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Nataly </w:t>
      </w:r>
      <w:proofErr w:type="spellStart"/>
      <w:r w:rsidR="000650FC">
        <w:rPr>
          <w:rFonts w:ascii="Times New Roman" w:hAnsi="Times New Roman" w:cs="Times New Roman"/>
          <w:b/>
          <w:sz w:val="24"/>
          <w:szCs w:val="24"/>
          <w:lang w:val="en-US"/>
        </w:rPr>
        <w:t>Drogerija</w:t>
      </w:r>
      <w:proofErr w:type="spellEnd"/>
      <w:r w:rsidR="000650FC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0650FC">
        <w:rPr>
          <w:rFonts w:ascii="Times New Roman" w:hAnsi="Times New Roman" w:cs="Times New Roman"/>
          <w:b/>
          <w:sz w:val="24"/>
          <w:szCs w:val="24"/>
        </w:rPr>
        <w:t>ТР</w:t>
      </w:r>
      <w:r w:rsidR="000650FC" w:rsidRPr="003A0CA1">
        <w:rPr>
          <w:rFonts w:ascii="Times New Roman" w:hAnsi="Times New Roman" w:cs="Times New Roman"/>
          <w:b/>
          <w:sz w:val="24"/>
          <w:szCs w:val="24"/>
        </w:rPr>
        <w:t xml:space="preserve"> из Ниша</w:t>
      </w:r>
      <w:r w:rsidR="000650FC" w:rsidRPr="003A0CA1">
        <w:rPr>
          <w:rFonts w:ascii="Times New Roman" w:hAnsi="Times New Roman" w:cs="Times New Roman"/>
          <w:sz w:val="24"/>
          <w:szCs w:val="24"/>
        </w:rPr>
        <w:t xml:space="preserve">, </w:t>
      </w:r>
      <w:r w:rsidR="000650FC">
        <w:rPr>
          <w:rFonts w:ascii="Times New Roman" w:hAnsi="Times New Roman" w:cs="Times New Roman"/>
          <w:sz w:val="24"/>
          <w:szCs w:val="24"/>
        </w:rPr>
        <w:t xml:space="preserve">ул. Благоја </w:t>
      </w:r>
      <w:proofErr w:type="spellStart"/>
      <w:r w:rsidR="000650FC">
        <w:rPr>
          <w:rFonts w:ascii="Times New Roman" w:hAnsi="Times New Roman" w:cs="Times New Roman"/>
          <w:sz w:val="24"/>
          <w:szCs w:val="24"/>
        </w:rPr>
        <w:t>Паровића</w:t>
      </w:r>
      <w:proofErr w:type="spellEnd"/>
      <w:r w:rsidR="000650FC">
        <w:rPr>
          <w:rFonts w:ascii="Times New Roman" w:hAnsi="Times New Roman" w:cs="Times New Roman"/>
          <w:sz w:val="24"/>
          <w:szCs w:val="24"/>
        </w:rPr>
        <w:t xml:space="preserve"> бр. 4/12</w:t>
      </w:r>
      <w:r w:rsidR="000650FC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0650FC">
        <w:rPr>
          <w:rFonts w:ascii="Times New Roman" w:hAnsi="Times New Roman" w:cs="Times New Roman"/>
          <w:sz w:val="24"/>
          <w:szCs w:val="24"/>
        </w:rPr>
        <w:t>104696754</w:t>
      </w:r>
      <w:r w:rsidR="000650FC" w:rsidRPr="003A0CA1">
        <w:rPr>
          <w:rFonts w:ascii="Times New Roman" w:hAnsi="Times New Roman" w:cs="Times New Roman"/>
          <w:sz w:val="24"/>
          <w:szCs w:val="24"/>
        </w:rPr>
        <w:t>, Мат.</w:t>
      </w:r>
      <w:r w:rsidR="000650FC">
        <w:rPr>
          <w:rFonts w:ascii="Times New Roman" w:hAnsi="Times New Roman" w:cs="Times New Roman"/>
          <w:sz w:val="24"/>
          <w:szCs w:val="24"/>
        </w:rPr>
        <w:t xml:space="preserve"> </w:t>
      </w:r>
      <w:r w:rsidR="000650FC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0650FC">
        <w:rPr>
          <w:rFonts w:ascii="Times New Roman" w:hAnsi="Times New Roman" w:cs="Times New Roman"/>
          <w:sz w:val="24"/>
          <w:szCs w:val="24"/>
        </w:rPr>
        <w:t>60430306</w:t>
      </w:r>
      <w:r w:rsidR="000650FC" w:rsidRPr="003A0C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F4C82" w:rsidRDefault="0027685E" w:rsidP="00DE0197">
      <w:pPr>
        <w:jc w:val="both"/>
      </w:pPr>
      <w:r w:rsidRPr="005F09D2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sectPr w:rsidR="00FF4C82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650FC"/>
    <w:rsid w:val="000929D0"/>
    <w:rsid w:val="000C1F2D"/>
    <w:rsid w:val="002453FB"/>
    <w:rsid w:val="0027685E"/>
    <w:rsid w:val="003A0CA1"/>
    <w:rsid w:val="00437BEE"/>
    <w:rsid w:val="00594CF1"/>
    <w:rsid w:val="00625F42"/>
    <w:rsid w:val="006C2654"/>
    <w:rsid w:val="00716537"/>
    <w:rsid w:val="0085206C"/>
    <w:rsid w:val="0086493A"/>
    <w:rsid w:val="0093688B"/>
    <w:rsid w:val="009D1A9A"/>
    <w:rsid w:val="00A26485"/>
    <w:rsid w:val="00A72FD9"/>
    <w:rsid w:val="00AD4377"/>
    <w:rsid w:val="00BC5F13"/>
    <w:rsid w:val="00DB3AA5"/>
    <w:rsid w:val="00DE0197"/>
    <w:rsid w:val="00FC09AD"/>
    <w:rsid w:val="00FF4C8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2</cp:revision>
  <dcterms:created xsi:type="dcterms:W3CDTF">2014-12-16T11:18:00Z</dcterms:created>
  <dcterms:modified xsi:type="dcterms:W3CDTF">2014-12-16T11:18:00Z</dcterms:modified>
</cp:coreProperties>
</file>